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E449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C4586C2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  <w:bookmarkStart w:id="0" w:name="_Toc479323112"/>
      <w:bookmarkStart w:id="1" w:name="_Toc479323333"/>
    </w:p>
    <w:p w14:paraId="624F89D4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Toc108088507"/>
      <w:bookmarkStart w:id="3" w:name="_Toc721084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项目简表</w:t>
      </w:r>
      <w:bookmarkEnd w:id="2"/>
      <w:bookmarkEnd w:id="3"/>
    </w:p>
    <w:p w14:paraId="2067838D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</w:p>
    <w:tbl>
      <w:tblPr>
        <w:tblStyle w:val="7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1792"/>
        <w:gridCol w:w="1464"/>
        <w:gridCol w:w="1570"/>
        <w:gridCol w:w="1842"/>
        <w:gridCol w:w="3822"/>
      </w:tblGrid>
      <w:tr w14:paraId="42CE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3E2E838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作品名称</w:t>
            </w:r>
          </w:p>
        </w:tc>
        <w:tc>
          <w:tcPr>
            <w:tcW w:w="8698" w:type="dxa"/>
            <w:gridSpan w:val="4"/>
          </w:tcPr>
          <w:p w14:paraId="19789A9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B1E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128DCE9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团队名称</w:t>
            </w:r>
          </w:p>
        </w:tc>
        <w:tc>
          <w:tcPr>
            <w:tcW w:w="8698" w:type="dxa"/>
            <w:gridSpan w:val="4"/>
          </w:tcPr>
          <w:p w14:paraId="653AC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21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71A2ADD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参赛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Hans"/>
              </w:rPr>
              <w:t>赛道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/</w:t>
            </w:r>
          </w:p>
          <w:p w14:paraId="08F40DA4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赛题</w:t>
            </w:r>
          </w:p>
        </w:tc>
        <w:tc>
          <w:tcPr>
            <w:tcW w:w="8698" w:type="dxa"/>
            <w:gridSpan w:val="4"/>
            <w:vAlign w:val="center"/>
          </w:tcPr>
          <w:p w14:paraId="15BBFBD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.定向赛道-低空经济与城市治理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城市机器人与具身智能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</w:t>
            </w:r>
          </w:p>
          <w:p w14:paraId="67B9F1F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智慧交通与城市出行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智慧生活与大健康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</w:t>
            </w:r>
          </w:p>
          <w:p w14:paraId="6385C3FD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城市建设与数字更新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智慧文旅与多业态融合</w:t>
            </w:r>
            <w:bookmarkStart w:id="4" w:name="OLE_LINK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bookmarkEnd w:id="4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  <w:t xml:space="preserve"> </w:t>
            </w:r>
          </w:p>
          <w:p w14:paraId="1DBCA08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7.</w:t>
            </w:r>
            <w:bookmarkStart w:id="5" w:name="OLE_LINK2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End w:id="5"/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韧性城市与智慧应急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.定向赛道-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 xml:space="preserve">新能源与绿色生态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6866DF7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定向赛道-</w:t>
            </w:r>
            <w:bookmarkStart w:id="6" w:name="OLE_LINK4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智慧城市遥感</w:t>
            </w:r>
            <w:bookmarkEnd w:id="6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97A73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.自由赛道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4DF660F6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基于无人机的建设工程文明施工AI智能检测算法研究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□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7FF2ACD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无人机测绘航线自动生成算法研究与实现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BDE588E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企业揭榜赛道-无人机集群通信延迟导致的协同效率研究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3BF7F0F7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14.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企业揭榜赛道-夜间城市环境下无人机避障与导航精度研究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  <w:p w14:paraId="31E4021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15.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企业揭榜赛道-智能问数赋能教育数据优化及智能决策支持研究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79ADC9AA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bookmarkStart w:id="7" w:name="OLE_LINK3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6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企业揭榜赛道-基于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ManiSkill3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平台的双臂协作臂控制算法平台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13319F80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bookmarkEnd w:id="7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面向国产算力生态的知识发掘与应用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                      </w:t>
            </w:r>
          </w:p>
          <w:p w14:paraId="71C0B53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基于国产大模型的情知兼具虚拟数字人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  <w:p w14:paraId="08F5A06F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国产大模型应用赛道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基于国产大模型的城市级应用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18"/>
              </w:rPr>
              <w:t>□</w:t>
            </w:r>
          </w:p>
        </w:tc>
      </w:tr>
      <w:tr w14:paraId="1156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0D94A05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队长姓名</w:t>
            </w:r>
          </w:p>
        </w:tc>
        <w:tc>
          <w:tcPr>
            <w:tcW w:w="3034" w:type="dxa"/>
            <w:gridSpan w:val="2"/>
          </w:tcPr>
          <w:p w14:paraId="19D88DC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E7E6E6"/>
          </w:tcPr>
          <w:p w14:paraId="23C34F5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队长联系电话</w:t>
            </w:r>
          </w:p>
        </w:tc>
        <w:tc>
          <w:tcPr>
            <w:tcW w:w="3822" w:type="dxa"/>
          </w:tcPr>
          <w:p w14:paraId="16C7FD8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E93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shd w:val="clear" w:color="auto" w:fill="E7E6E6"/>
            <w:vAlign w:val="center"/>
          </w:tcPr>
          <w:p w14:paraId="4622FFE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团队成员</w:t>
            </w:r>
          </w:p>
        </w:tc>
        <w:tc>
          <w:tcPr>
            <w:tcW w:w="8698" w:type="dxa"/>
            <w:gridSpan w:val="4"/>
          </w:tcPr>
          <w:p w14:paraId="47C152D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77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5FC193CE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报告内容</w:t>
            </w:r>
          </w:p>
          <w:p w14:paraId="20502DE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摘要</w:t>
            </w: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3EFE28F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）项目背景</w:t>
            </w:r>
          </w:p>
        </w:tc>
      </w:tr>
      <w:tr w14:paraId="7B6B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AB78881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2DFC9E0C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创意灵感的来源，将解决什么问题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迎合怎样的市场需求等等，不超过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4F47FC63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06FA87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2CE040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829717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02EF25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9FC426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7AA4D7D"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D68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64035CF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485D468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）立项思路</w:t>
            </w:r>
          </w:p>
        </w:tc>
      </w:tr>
      <w:tr w14:paraId="5CAA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A70B286">
            <w:pPr>
              <w:widowControl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698" w:type="dxa"/>
            <w:gridSpan w:val="4"/>
          </w:tcPr>
          <w:p w14:paraId="007DB40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项目的创新思路、已有基础等等，不超过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仿宋" w:cs="Times New Roman"/>
                <w:color w:val="595959"/>
                <w:kern w:val="0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  <w:t>)</w:t>
            </w:r>
          </w:p>
          <w:p w14:paraId="716FE886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D384C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CF242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515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1E0251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5A0A1F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）解决方案</w:t>
            </w:r>
          </w:p>
        </w:tc>
      </w:tr>
      <w:tr w14:paraId="446A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8476ED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4773C2C9"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项目的解决方案与技术路线、创新点等等，不超过6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00</w:t>
            </w: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字</w:t>
            </w:r>
            <w:r>
              <w:rPr>
                <w:rFonts w:ascii="Times New Roman" w:hAnsi="Times New Roman" w:eastAsia="仿宋" w:cs="Times New Roman"/>
                <w:color w:val="595959"/>
                <w:sz w:val="24"/>
              </w:rPr>
              <w:t>)</w:t>
            </w:r>
          </w:p>
          <w:p w14:paraId="3F0477F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97AAAC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1F7482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6698A7AF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965CD67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185A051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E640A3C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EE96C3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BE9AB09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E535A80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4EC3BF5C">
            <w:pPr>
              <w:widowControl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</w:p>
          <w:p w14:paraId="4691049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364C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041D4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  <w:shd w:val="clear" w:color="auto" w:fill="E7E6E6"/>
            <w:vAlign w:val="center"/>
          </w:tcPr>
          <w:p w14:paraId="0890CE74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商业模式和预期效益</w:t>
            </w:r>
          </w:p>
        </w:tc>
      </w:tr>
      <w:tr w14:paraId="798E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DF8351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8698" w:type="dxa"/>
            <w:gridSpan w:val="4"/>
          </w:tcPr>
          <w:p w14:paraId="76199163">
            <w:pPr>
              <w:widowControl/>
              <w:rPr>
                <w:rFonts w:ascii="Times New Roman" w:hAnsi="Times New Roman" w:eastAsia="仿宋" w:cs="Times New Roman"/>
                <w:color w:val="595959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595959"/>
                <w:sz w:val="24"/>
              </w:rPr>
              <w:t>(概括商业模式、预期市场与前景等等，不超过300字)</w:t>
            </w:r>
          </w:p>
          <w:p w14:paraId="4DEB819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5ED77D2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BE958AD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11FBA2F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7DA7A77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23D02985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03D58A18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  <w:p w14:paraId="321F65BB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</w:tr>
      <w:tr w14:paraId="1529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restart"/>
            <w:shd w:val="clear" w:color="auto" w:fill="E7E6E6"/>
            <w:vAlign w:val="center"/>
          </w:tcPr>
          <w:p w14:paraId="69163E7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作品技术</w:t>
            </w:r>
          </w:p>
          <w:p w14:paraId="15680BA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自评价</w:t>
            </w:r>
          </w:p>
        </w:tc>
        <w:tc>
          <w:tcPr>
            <w:tcW w:w="1464" w:type="dxa"/>
            <w:vAlign w:val="center"/>
          </w:tcPr>
          <w:p w14:paraId="539452D2"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作品所处</w:t>
            </w:r>
          </w:p>
          <w:p w14:paraId="7C3A28D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t>研发阶段：</w:t>
            </w:r>
          </w:p>
        </w:tc>
        <w:tc>
          <w:tcPr>
            <w:tcW w:w="7234" w:type="dxa"/>
            <w:gridSpan w:val="3"/>
            <w:vAlign w:val="center"/>
          </w:tcPr>
          <w:p w14:paraId="5E3E99AC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创意设计类;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基础研究类； </w:t>
            </w:r>
          </w:p>
          <w:p w14:paraId="229A5133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软硬件开发类;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工程实施类</w:t>
            </w:r>
          </w:p>
        </w:tc>
      </w:tr>
      <w:tr w14:paraId="0C3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0085915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1F26A9A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先进性：</w:t>
            </w:r>
          </w:p>
        </w:tc>
        <w:tc>
          <w:tcPr>
            <w:tcW w:w="7234" w:type="dxa"/>
            <w:gridSpan w:val="3"/>
            <w:vAlign w:val="center"/>
          </w:tcPr>
          <w:p w14:paraId="294731BB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国际先进;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国内领先;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国内先进 </w:t>
            </w:r>
          </w:p>
          <w:p w14:paraId="2B4B8B8B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国内一般;</w:t>
            </w: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无法判断</w:t>
            </w:r>
          </w:p>
        </w:tc>
      </w:tr>
      <w:tr w14:paraId="586C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6D8AEFD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61F598B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成果交付物类型（可多选）</w:t>
            </w:r>
          </w:p>
        </w:tc>
        <w:tc>
          <w:tcPr>
            <w:tcW w:w="7234" w:type="dxa"/>
            <w:gridSpan w:val="3"/>
            <w:vAlign w:val="center"/>
          </w:tcPr>
          <w:p w14:paraId="7BBAEA4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□硬件 □软件 □工艺 □方法 □服务 □商业模式 </w:t>
            </w:r>
          </w:p>
          <w:p w14:paraId="4CBBB71C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□其他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</w:t>
            </w:r>
          </w:p>
        </w:tc>
      </w:tr>
      <w:tr w14:paraId="532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5C0D88E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6240A4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技术成熟度（单选）：</w:t>
            </w:r>
          </w:p>
        </w:tc>
        <w:tc>
          <w:tcPr>
            <w:tcW w:w="7234" w:type="dxa"/>
            <w:gridSpan w:val="3"/>
            <w:vAlign w:val="center"/>
          </w:tcPr>
          <w:p w14:paraId="64F9E8D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□第1级 □第2级 □第3级 □第4级 </w:t>
            </w:r>
          </w:p>
          <w:p w14:paraId="6267880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□第5级 □第6级 □第7级 □第8级 </w:t>
            </w:r>
          </w:p>
          <w:p w14:paraId="38DB6125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□第9级</w:t>
            </w:r>
          </w:p>
        </w:tc>
      </w:tr>
      <w:tr w14:paraId="6F19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24D73E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0942B0E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国内外对比参照物（可多个参照物）：</w:t>
            </w:r>
          </w:p>
        </w:tc>
        <w:tc>
          <w:tcPr>
            <w:tcW w:w="7234" w:type="dxa"/>
            <w:gridSpan w:val="3"/>
            <w:vAlign w:val="center"/>
          </w:tcPr>
          <w:p w14:paraId="7F44B8CF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国际产品/技术/标准;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国内产品/技术/标准;</w:t>
            </w:r>
          </w:p>
          <w:p w14:paraId="0A72DFC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如有给出具体对标产品名称：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 xml:space="preserve"> </w:t>
            </w:r>
          </w:p>
          <w:p w14:paraId="74008606">
            <w:pPr>
              <w:widowControl/>
              <w:spacing w:before="81" w:after="81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无对比参照物</w:t>
            </w:r>
          </w:p>
          <w:p w14:paraId="53228A1E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</w:p>
        </w:tc>
      </w:tr>
      <w:tr w14:paraId="5A1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3EFC7C8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74299AA">
            <w:pPr>
              <w:widowControl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关键指标</w:t>
            </w:r>
          </w:p>
          <w:p w14:paraId="510DFF4D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提升情况：（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18"/>
              </w:rPr>
              <w:t>关键指标一般3-5项，具体数值需有相关试验报告、第三方检测报告等佐证材料支撑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）</w:t>
            </w:r>
          </w:p>
        </w:tc>
        <w:tc>
          <w:tcPr>
            <w:tcW w:w="7234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page" w:tblpXSpec="center" w:tblpY="396"/>
              <w:tblOverlap w:val="never"/>
              <w:tblW w:w="701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1170"/>
              <w:gridCol w:w="1124"/>
              <w:gridCol w:w="1095"/>
              <w:gridCol w:w="2118"/>
            </w:tblGrid>
            <w:tr w14:paraId="650403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080038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指标名称</w:t>
                  </w: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FD369D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仿宋" w:cs="仿宋"/>
                      <w:color w:val="000000"/>
                      <w:lang w:bidi="ar"/>
                      <w14:ligatures w14:val="standardContextual"/>
                    </w:rPr>
                    <w:t xml:space="preserve"> </w:t>
                  </w: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指标值</w:t>
                  </w: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50FCE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参照值</w:t>
                  </w: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DC4BD1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提升度%</w:t>
                  </w: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55860A"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仿宋" w:cs="仿宋"/>
                      <w:color w:val="000000"/>
                      <w:szCs w:val="21"/>
                      <w:lang w:bidi="ar"/>
                      <w14:ligatures w14:val="standardContextual"/>
                    </w:rPr>
                    <w:t>参照对象</w:t>
                  </w:r>
                </w:p>
              </w:tc>
            </w:tr>
            <w:tr w14:paraId="09430B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1584D6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95E520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83DF3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17B5C5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1A53085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211BF8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2874C3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44D0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DB1C6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DE14C8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2D003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72C64A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291594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2DB02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CC66EC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952489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3A7431B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1E05C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25460D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FD3F0E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68F03A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D4A987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7786C51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  <w:tr w14:paraId="1559A7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76" w:type="pc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D3B1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117851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80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41786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B5752B"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150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E5CB35D">
                  <w:pPr>
                    <w:widowControl/>
                    <w:spacing w:line="360" w:lineRule="auto"/>
                    <w:rPr>
                      <w:rFonts w:ascii="Times New Roman" w:hAnsi="Times New Roman" w:eastAsia="仿宋" w:cs="仿宋"/>
                      <w:color w:val="000000"/>
                      <w:szCs w:val="21"/>
                    </w:rPr>
                  </w:pPr>
                </w:p>
              </w:tc>
            </w:tr>
          </w:tbl>
          <w:p w14:paraId="2B89A227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</w:p>
        </w:tc>
      </w:tr>
      <w:tr w14:paraId="5EA6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92" w:type="dxa"/>
            <w:vMerge w:val="continue"/>
            <w:shd w:val="clear" w:color="auto" w:fill="E7E6E6"/>
            <w:vAlign w:val="center"/>
          </w:tcPr>
          <w:p w14:paraId="5DA0E06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7FCE5896">
            <w:pPr>
              <w:widowControl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提升维度（可多选）：</w:t>
            </w:r>
          </w:p>
        </w:tc>
        <w:tc>
          <w:tcPr>
            <w:tcW w:w="7234" w:type="dxa"/>
            <w:gridSpan w:val="3"/>
            <w:vAlign w:val="center"/>
          </w:tcPr>
          <w:p w14:paraId="2A296C07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  <w:u w:val="single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质量提升;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1222140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成本降低;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4065F41B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效率提升;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          </w:t>
            </w:r>
          </w:p>
          <w:p w14:paraId="22527AD0">
            <w:pPr>
              <w:widowControl/>
              <w:spacing w:line="360" w:lineRule="auto"/>
              <w:rPr>
                <w:rFonts w:ascii="Times New Roman" w:hAnsi="Times New Roman" w:eastAsia="仿宋" w:cs="仿宋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生产/交付周期缩短：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  <w:u w:val="single"/>
              </w:rPr>
              <w:t xml:space="preserve">                     </w:t>
            </w:r>
          </w:p>
          <w:p w14:paraId="513E5095">
            <w:pPr>
              <w:widowControl/>
              <w:spacing w:line="360" w:lineRule="auto"/>
              <w:rPr>
                <w:rFonts w:ascii="Times New Roman" w:hAnsi="Times New Roman" w:eastAsia="仿宋" w:cs="Times New Roman"/>
                <w:color w:val="595959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18"/>
              </w:rPr>
              <w:t>新功能实现：</w:t>
            </w:r>
            <w:r>
              <w:rPr>
                <w:rFonts w:hint="eastAsia" w:ascii="Times New Roman" w:hAnsi="Times New Roman" w:eastAsia="仿宋" w:cs="仿宋"/>
                <w:strike/>
                <w:kern w:val="0"/>
                <w:sz w:val="24"/>
                <w:szCs w:val="18"/>
              </w:rPr>
              <w:t xml:space="preserve">                            </w:t>
            </w:r>
          </w:p>
        </w:tc>
      </w:tr>
    </w:tbl>
    <w:p w14:paraId="2CF51B8B">
      <w:pPr>
        <w:spacing w:line="360" w:lineRule="auto"/>
        <w:jc w:val="left"/>
        <w:rPr>
          <w:rFonts w:ascii="Times New Roman" w:hAnsi="Times New Roman" w:eastAsia="方正小标宋简体" w:cs="方正小标宋简体"/>
          <w:sz w:val="44"/>
          <w:szCs w:val="44"/>
        </w:rPr>
      </w:pPr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473ABF0-9458-4A5F-92C0-B377EAFF9547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4EBD94-C747-40C8-BB4A-517FE1AED7E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47550A6-8013-4170-A637-C804051D65D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123E3"/>
    <w:rsid w:val="005D78D3"/>
    <w:rsid w:val="005F7FC1"/>
    <w:rsid w:val="006022A5"/>
    <w:rsid w:val="006B55D6"/>
    <w:rsid w:val="00727B81"/>
    <w:rsid w:val="007E416A"/>
    <w:rsid w:val="00971413"/>
    <w:rsid w:val="00B40E5B"/>
    <w:rsid w:val="00C23A47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4F1C3CF3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381C6C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942</Words>
  <Characters>997</Characters>
  <Lines>11</Lines>
  <Paragraphs>3</Paragraphs>
  <TotalTime>1</TotalTime>
  <ScaleCrop>false</ScaleCrop>
  <LinksUpToDate>false</LinksUpToDate>
  <CharactersWithSpaces>1441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2025-06-04T12:42:00Z</dcterms:created>
  <dc:creator>ZA</dc:creator>
  <cp:lastModifiedBy>傅振宇</cp:lastModifiedBy>
  <dcterms:modified xsi:type="dcterms:W3CDTF">2025-06-09T09:04:06Z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eyJoZGlkIjoiMzAxYzVlOTU5ZTliNmI5MmJhODA0NTJmNGU4ZDgzYTciLCJ1c2VySWQiOiI5MzQzODczMDIifQ==</vt:lpwstr>
  </property>
  <property fmtid="{D5CDD505-2E9C-101B-9397-08002B2CF9AE}" pid="4" name="ICV">
    <vt:lpwstr>0E7D10BC5D1B4A9ABBF9B29D794DFC80_13</vt:lpwstr>
  </property>
</Properties>
</file>